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3C" w:rsidRDefault="0014573C" w:rsidP="0014573C">
      <w:pPr>
        <w:spacing w:before="100" w:beforeAutospacing="1" w:after="100" w:afterAutospacing="1"/>
        <w:jc w:val="center"/>
        <w:rPr>
          <w:sz w:val="44"/>
          <w:szCs w:val="44"/>
        </w:rPr>
      </w:pPr>
      <w:r w:rsidRPr="0014573C">
        <w:rPr>
          <w:rFonts w:hint="eastAsia"/>
          <w:sz w:val="44"/>
          <w:szCs w:val="44"/>
        </w:rPr>
        <w:t>行政许可信息公示表</w:t>
      </w:r>
    </w:p>
    <w:tbl>
      <w:tblPr>
        <w:tblStyle w:val="a3"/>
        <w:tblW w:w="0" w:type="auto"/>
        <w:tblLook w:val="04A0"/>
      </w:tblPr>
      <w:tblGrid>
        <w:gridCol w:w="1242"/>
        <w:gridCol w:w="1701"/>
        <w:gridCol w:w="2127"/>
        <w:gridCol w:w="1701"/>
        <w:gridCol w:w="1842"/>
        <w:gridCol w:w="2977"/>
        <w:gridCol w:w="1843"/>
        <w:gridCol w:w="741"/>
      </w:tblGrid>
      <w:tr w:rsidR="0014573C" w:rsidRPr="0014573C" w:rsidTr="009431A3">
        <w:trPr>
          <w:trHeight w:val="617"/>
        </w:trPr>
        <w:tc>
          <w:tcPr>
            <w:tcW w:w="1242" w:type="dxa"/>
            <w:vAlign w:val="center"/>
          </w:tcPr>
          <w:p w:rsidR="0014573C" w:rsidRPr="0014573C" w:rsidRDefault="0014573C" w:rsidP="0014573C">
            <w:pPr>
              <w:jc w:val="center"/>
              <w:rPr>
                <w:sz w:val="24"/>
                <w:szCs w:val="24"/>
              </w:rPr>
            </w:pPr>
            <w:r w:rsidRPr="0014573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14573C" w:rsidRPr="0014573C" w:rsidRDefault="0014573C" w:rsidP="0014573C">
            <w:pPr>
              <w:jc w:val="center"/>
              <w:rPr>
                <w:sz w:val="24"/>
                <w:szCs w:val="24"/>
              </w:rPr>
            </w:pPr>
            <w:r w:rsidRPr="0014573C">
              <w:rPr>
                <w:rFonts w:hint="eastAsia"/>
                <w:sz w:val="24"/>
                <w:szCs w:val="24"/>
              </w:rPr>
              <w:t>被许可人名称</w:t>
            </w:r>
          </w:p>
        </w:tc>
        <w:tc>
          <w:tcPr>
            <w:tcW w:w="2127" w:type="dxa"/>
            <w:vAlign w:val="center"/>
          </w:tcPr>
          <w:p w:rsidR="0014573C" w:rsidRPr="0014573C" w:rsidRDefault="0014573C" w:rsidP="00145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许可文件编号</w:t>
            </w:r>
          </w:p>
        </w:tc>
        <w:tc>
          <w:tcPr>
            <w:tcW w:w="1701" w:type="dxa"/>
            <w:vAlign w:val="center"/>
          </w:tcPr>
          <w:p w:rsidR="0014573C" w:rsidRPr="0014573C" w:rsidRDefault="0014573C" w:rsidP="00145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许可文件名称</w:t>
            </w:r>
          </w:p>
        </w:tc>
        <w:tc>
          <w:tcPr>
            <w:tcW w:w="1842" w:type="dxa"/>
            <w:vAlign w:val="center"/>
          </w:tcPr>
          <w:p w:rsidR="0014573C" w:rsidRPr="0014573C" w:rsidRDefault="0014573C" w:rsidP="00145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有效期限</w:t>
            </w:r>
          </w:p>
        </w:tc>
        <w:tc>
          <w:tcPr>
            <w:tcW w:w="2977" w:type="dxa"/>
            <w:vAlign w:val="center"/>
          </w:tcPr>
          <w:p w:rsidR="0014573C" w:rsidRPr="0014573C" w:rsidRDefault="0014573C" w:rsidP="00145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许可内容</w:t>
            </w:r>
          </w:p>
        </w:tc>
        <w:tc>
          <w:tcPr>
            <w:tcW w:w="1843" w:type="dxa"/>
            <w:vAlign w:val="center"/>
          </w:tcPr>
          <w:p w:rsidR="0014573C" w:rsidRPr="0014573C" w:rsidRDefault="0014573C" w:rsidP="00145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许可机关</w:t>
            </w:r>
          </w:p>
        </w:tc>
        <w:tc>
          <w:tcPr>
            <w:tcW w:w="741" w:type="dxa"/>
            <w:vAlign w:val="center"/>
          </w:tcPr>
          <w:p w:rsidR="0014573C" w:rsidRPr="0014573C" w:rsidRDefault="0014573C" w:rsidP="00145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8113A" w:rsidRPr="0014573C" w:rsidTr="00931E1B">
        <w:trPr>
          <w:trHeight w:val="1858"/>
        </w:trPr>
        <w:tc>
          <w:tcPr>
            <w:tcW w:w="1242" w:type="dxa"/>
            <w:vAlign w:val="center"/>
          </w:tcPr>
          <w:p w:rsidR="0048113A" w:rsidRPr="0014573C" w:rsidRDefault="0048113A" w:rsidP="0014573C">
            <w:pPr>
              <w:jc w:val="center"/>
              <w:rPr>
                <w:sz w:val="24"/>
                <w:szCs w:val="24"/>
              </w:rPr>
            </w:pPr>
            <w:r w:rsidRPr="0014573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8113A" w:rsidRPr="0014573C" w:rsidRDefault="0048113A" w:rsidP="001E6F6F">
            <w:pPr>
              <w:jc w:val="center"/>
              <w:rPr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中国银行股份有限公司秦皇岛分行</w:t>
            </w:r>
          </w:p>
        </w:tc>
        <w:tc>
          <w:tcPr>
            <w:tcW w:w="2127" w:type="dxa"/>
            <w:vAlign w:val="center"/>
          </w:tcPr>
          <w:p w:rsidR="0048113A" w:rsidRPr="0014573C" w:rsidRDefault="0048113A" w:rsidP="006C53A5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秦银许准予决字〔202</w:t>
            </w:r>
            <w:r w:rsidR="006C53A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〕第001号</w:t>
            </w:r>
          </w:p>
        </w:tc>
        <w:tc>
          <w:tcPr>
            <w:tcW w:w="1701" w:type="dxa"/>
            <w:vAlign w:val="center"/>
          </w:tcPr>
          <w:p w:rsidR="0048113A" w:rsidRPr="0014573C" w:rsidRDefault="0048113A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准予行政许可决定书</w:t>
            </w:r>
          </w:p>
        </w:tc>
        <w:tc>
          <w:tcPr>
            <w:tcW w:w="1842" w:type="dxa"/>
            <w:vAlign w:val="center"/>
          </w:tcPr>
          <w:p w:rsidR="0048113A" w:rsidRPr="0014573C" w:rsidRDefault="006C53A5" w:rsidP="001E6F6F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2024</w:t>
            </w:r>
            <w:r w:rsidR="0048113A"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8月28日</w:t>
            </w:r>
            <w:r w:rsidR="0048113A"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至秦皇岛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市抚宁</w:t>
            </w:r>
            <w:r w:rsidR="0048113A"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区财政局确定本次代理银行之日</w:t>
            </w:r>
          </w:p>
        </w:tc>
        <w:tc>
          <w:tcPr>
            <w:tcW w:w="2977" w:type="dxa"/>
            <w:vAlign w:val="center"/>
          </w:tcPr>
          <w:p w:rsidR="0048113A" w:rsidRPr="0014573C" w:rsidRDefault="0048113A" w:rsidP="006C53A5">
            <w:pPr>
              <w:jc w:val="center"/>
              <w:rPr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中国银行股份有限公司秦皇岛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市</w:t>
            </w:r>
            <w:r w:rsidR="006C53A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抚宁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支行代理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</w:t>
            </w:r>
            <w:r w:rsidR="006C53A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市抚宁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区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区级财政直接支付业务、财政授权支付业务资格</w:t>
            </w:r>
          </w:p>
        </w:tc>
        <w:tc>
          <w:tcPr>
            <w:tcW w:w="1843" w:type="dxa"/>
            <w:vAlign w:val="center"/>
          </w:tcPr>
          <w:p w:rsidR="0048113A" w:rsidRPr="0014573C" w:rsidRDefault="0048113A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中国人民银行</w:t>
            </w:r>
          </w:p>
          <w:p w:rsidR="0048113A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秦皇岛市分行</w:t>
            </w:r>
          </w:p>
        </w:tc>
        <w:tc>
          <w:tcPr>
            <w:tcW w:w="741" w:type="dxa"/>
            <w:vAlign w:val="center"/>
          </w:tcPr>
          <w:p w:rsidR="0048113A" w:rsidRPr="0014573C" w:rsidRDefault="0048113A" w:rsidP="0014573C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3A5" w:rsidRPr="0014573C" w:rsidTr="00931E1B">
        <w:trPr>
          <w:trHeight w:val="1981"/>
        </w:trPr>
        <w:tc>
          <w:tcPr>
            <w:tcW w:w="1242" w:type="dxa"/>
            <w:vAlign w:val="center"/>
          </w:tcPr>
          <w:p w:rsidR="006C53A5" w:rsidRPr="0014573C" w:rsidRDefault="006C53A5" w:rsidP="00145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C53A5" w:rsidRPr="0014573C" w:rsidRDefault="006C53A5" w:rsidP="001E6F6F">
            <w:pPr>
              <w:jc w:val="center"/>
              <w:rPr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邮政储蓄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银行股份有限公司秦皇岛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市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分行</w:t>
            </w:r>
          </w:p>
        </w:tc>
        <w:tc>
          <w:tcPr>
            <w:tcW w:w="2127" w:type="dxa"/>
            <w:vAlign w:val="center"/>
          </w:tcPr>
          <w:p w:rsidR="006C53A5" w:rsidRPr="0014573C" w:rsidRDefault="006C53A5" w:rsidP="00E577F4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秦银许准予决字〔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2024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〕第00</w:t>
            </w:r>
            <w:r w:rsidR="00E577F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准予行政许可决定书</w:t>
            </w:r>
          </w:p>
        </w:tc>
        <w:tc>
          <w:tcPr>
            <w:tcW w:w="1842" w:type="dxa"/>
            <w:vAlign w:val="center"/>
          </w:tcPr>
          <w:p w:rsidR="006C53A5" w:rsidRPr="0014573C" w:rsidRDefault="006C53A5" w:rsidP="001E6F6F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2024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8月28日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至秦皇岛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市抚宁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区财政局确定本次代理银行之日</w:t>
            </w:r>
          </w:p>
        </w:tc>
        <w:tc>
          <w:tcPr>
            <w:tcW w:w="2977" w:type="dxa"/>
            <w:vAlign w:val="center"/>
          </w:tcPr>
          <w:p w:rsidR="006C53A5" w:rsidRPr="007620CB" w:rsidRDefault="006C53A5" w:rsidP="006C53A5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邮政储蓄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银行股份有限公司</w:t>
            </w:r>
            <w:r w:rsidRPr="00F810C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秦皇岛市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抚宁</w:t>
            </w:r>
            <w:r w:rsidRPr="00F810C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支行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代理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市抚宁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区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区级财政直接支付业务、财政授权支付业务资格</w:t>
            </w:r>
          </w:p>
        </w:tc>
        <w:tc>
          <w:tcPr>
            <w:tcW w:w="1843" w:type="dxa"/>
            <w:vAlign w:val="center"/>
          </w:tcPr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中国人民银行</w:t>
            </w:r>
          </w:p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秦皇岛市分行</w:t>
            </w:r>
          </w:p>
        </w:tc>
        <w:tc>
          <w:tcPr>
            <w:tcW w:w="741" w:type="dxa"/>
            <w:vAlign w:val="center"/>
          </w:tcPr>
          <w:p w:rsidR="006C53A5" w:rsidRPr="0014573C" w:rsidRDefault="006C53A5" w:rsidP="0014573C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3A5" w:rsidRPr="0014573C" w:rsidTr="009431A3">
        <w:trPr>
          <w:trHeight w:val="1975"/>
        </w:trPr>
        <w:tc>
          <w:tcPr>
            <w:tcW w:w="1242" w:type="dxa"/>
            <w:vAlign w:val="center"/>
          </w:tcPr>
          <w:p w:rsidR="006C53A5" w:rsidRPr="0014573C" w:rsidRDefault="006C53A5" w:rsidP="00145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C53A5" w:rsidRPr="0014573C" w:rsidRDefault="006C53A5" w:rsidP="001E6F6F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中国工商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银行股份有限公司秦皇岛分行</w:t>
            </w:r>
          </w:p>
        </w:tc>
        <w:tc>
          <w:tcPr>
            <w:tcW w:w="2127" w:type="dxa"/>
            <w:vAlign w:val="center"/>
          </w:tcPr>
          <w:p w:rsidR="006C53A5" w:rsidRPr="0014573C" w:rsidRDefault="006C53A5" w:rsidP="00E577F4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秦银许准予决字〔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2024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〕第00</w:t>
            </w:r>
            <w:r w:rsidR="00E577F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准予行政许可决定书</w:t>
            </w:r>
          </w:p>
        </w:tc>
        <w:tc>
          <w:tcPr>
            <w:tcW w:w="1842" w:type="dxa"/>
            <w:vAlign w:val="center"/>
          </w:tcPr>
          <w:p w:rsidR="006C53A5" w:rsidRPr="0014573C" w:rsidRDefault="006C53A5" w:rsidP="001E6F6F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2024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8月28日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至秦皇岛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市抚宁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区财政局确定本次代理银行之日</w:t>
            </w:r>
          </w:p>
        </w:tc>
        <w:tc>
          <w:tcPr>
            <w:tcW w:w="2977" w:type="dxa"/>
            <w:vAlign w:val="center"/>
          </w:tcPr>
          <w:p w:rsidR="006C53A5" w:rsidRPr="0014573C" w:rsidRDefault="006C53A5" w:rsidP="006C53A5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中国工商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银行股份有限公司</w:t>
            </w:r>
            <w:r w:rsidRPr="00A55B5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抚宁</w:t>
            </w:r>
            <w:r w:rsidRPr="00A55B5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支行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代理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市抚宁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区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区级财政直接支付业务、财政授权支付业务资格</w:t>
            </w:r>
          </w:p>
        </w:tc>
        <w:tc>
          <w:tcPr>
            <w:tcW w:w="1843" w:type="dxa"/>
            <w:vAlign w:val="center"/>
          </w:tcPr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中国人民银行</w:t>
            </w:r>
          </w:p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秦皇岛市分行</w:t>
            </w:r>
          </w:p>
        </w:tc>
        <w:tc>
          <w:tcPr>
            <w:tcW w:w="741" w:type="dxa"/>
            <w:vAlign w:val="center"/>
          </w:tcPr>
          <w:p w:rsidR="006C53A5" w:rsidRPr="0014573C" w:rsidRDefault="006C53A5" w:rsidP="0014573C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3A5" w:rsidRPr="0014573C" w:rsidTr="009431A3">
        <w:trPr>
          <w:trHeight w:val="2119"/>
        </w:trPr>
        <w:tc>
          <w:tcPr>
            <w:tcW w:w="1242" w:type="dxa"/>
            <w:vAlign w:val="center"/>
          </w:tcPr>
          <w:p w:rsidR="006C53A5" w:rsidRPr="0014573C" w:rsidRDefault="006C53A5" w:rsidP="00145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6C53A5" w:rsidRPr="0014573C" w:rsidRDefault="006C53A5" w:rsidP="006C53A5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中国农业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银行股份有限公司秦皇岛分行</w:t>
            </w:r>
          </w:p>
        </w:tc>
        <w:tc>
          <w:tcPr>
            <w:tcW w:w="2127" w:type="dxa"/>
            <w:vAlign w:val="center"/>
          </w:tcPr>
          <w:p w:rsidR="006C53A5" w:rsidRPr="0014573C" w:rsidRDefault="006C53A5" w:rsidP="00E577F4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秦银许准予决字〔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2024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〕第00</w:t>
            </w:r>
            <w:r w:rsidR="00E577F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准予行政许可决定书</w:t>
            </w:r>
          </w:p>
        </w:tc>
        <w:tc>
          <w:tcPr>
            <w:tcW w:w="1842" w:type="dxa"/>
            <w:vAlign w:val="center"/>
          </w:tcPr>
          <w:p w:rsidR="006C53A5" w:rsidRPr="0014573C" w:rsidRDefault="006C53A5" w:rsidP="001E6F6F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2024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8月28日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至秦皇岛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市抚宁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区财政局确定本次代理银行之日</w:t>
            </w:r>
          </w:p>
        </w:tc>
        <w:tc>
          <w:tcPr>
            <w:tcW w:w="2977" w:type="dxa"/>
            <w:vAlign w:val="center"/>
          </w:tcPr>
          <w:p w:rsidR="006C53A5" w:rsidRPr="0014573C" w:rsidRDefault="006C53A5" w:rsidP="006C53A5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中国农业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银行股份有限公司</w:t>
            </w:r>
            <w:r w:rsidRPr="008B3CD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抚宁</w:t>
            </w:r>
            <w:r w:rsidRPr="008B3CD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支行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代理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市抚宁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区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区级财政直接支付业务、财政授权支付业务资格</w:t>
            </w:r>
          </w:p>
        </w:tc>
        <w:tc>
          <w:tcPr>
            <w:tcW w:w="1843" w:type="dxa"/>
            <w:vAlign w:val="center"/>
          </w:tcPr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中国人民银行</w:t>
            </w:r>
          </w:p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秦皇岛市分行</w:t>
            </w:r>
          </w:p>
        </w:tc>
        <w:tc>
          <w:tcPr>
            <w:tcW w:w="741" w:type="dxa"/>
            <w:vAlign w:val="center"/>
          </w:tcPr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3A5" w:rsidRPr="0014573C" w:rsidTr="009431A3">
        <w:trPr>
          <w:trHeight w:val="1980"/>
        </w:trPr>
        <w:tc>
          <w:tcPr>
            <w:tcW w:w="1242" w:type="dxa"/>
            <w:vAlign w:val="center"/>
          </w:tcPr>
          <w:p w:rsidR="006C53A5" w:rsidRPr="0014573C" w:rsidRDefault="006C53A5" w:rsidP="00145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C53A5" w:rsidRPr="0014573C" w:rsidRDefault="006C53A5" w:rsidP="001E6F6F">
            <w:pPr>
              <w:jc w:val="center"/>
              <w:rPr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中国银行股份有限公司秦皇岛分行</w:t>
            </w:r>
          </w:p>
        </w:tc>
        <w:tc>
          <w:tcPr>
            <w:tcW w:w="2127" w:type="dxa"/>
            <w:vAlign w:val="center"/>
          </w:tcPr>
          <w:p w:rsidR="006C53A5" w:rsidRPr="0014573C" w:rsidRDefault="006C53A5" w:rsidP="00E577F4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秦银许准予决字〔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2024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〕第00</w:t>
            </w:r>
            <w:r w:rsidR="00E577F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准予行政许可决定书</w:t>
            </w:r>
          </w:p>
        </w:tc>
        <w:tc>
          <w:tcPr>
            <w:tcW w:w="1842" w:type="dxa"/>
            <w:vAlign w:val="center"/>
          </w:tcPr>
          <w:p w:rsidR="006C53A5" w:rsidRPr="0014573C" w:rsidRDefault="006C53A5" w:rsidP="001E6F6F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2024</w:t>
            </w:r>
            <w:r w:rsidRPr="000C15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8月28日</w:t>
            </w:r>
            <w:r w:rsidRPr="000C15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至秦皇岛市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北戴河新区</w:t>
            </w:r>
            <w:r w:rsidRPr="000C15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确定本次代理银行之日</w:t>
            </w:r>
          </w:p>
        </w:tc>
        <w:tc>
          <w:tcPr>
            <w:tcW w:w="2977" w:type="dxa"/>
            <w:vAlign w:val="center"/>
          </w:tcPr>
          <w:p w:rsidR="006C53A5" w:rsidRPr="0014573C" w:rsidRDefault="006C53A5" w:rsidP="001E6F6F">
            <w:pPr>
              <w:jc w:val="center"/>
              <w:rPr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中国银行股份有限公司</w:t>
            </w:r>
            <w:r w:rsidRPr="007E43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秦皇岛市北戴河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新区</w:t>
            </w:r>
            <w:r w:rsidRPr="007E43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支行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代理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市北戴河新区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区级财政直接支付业务、财政授权支付业务资格</w:t>
            </w:r>
          </w:p>
        </w:tc>
        <w:tc>
          <w:tcPr>
            <w:tcW w:w="1843" w:type="dxa"/>
            <w:vAlign w:val="center"/>
          </w:tcPr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中国人民银行</w:t>
            </w:r>
          </w:p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秦皇岛市分行</w:t>
            </w:r>
          </w:p>
        </w:tc>
        <w:tc>
          <w:tcPr>
            <w:tcW w:w="741" w:type="dxa"/>
            <w:vAlign w:val="center"/>
          </w:tcPr>
          <w:p w:rsidR="006C53A5" w:rsidRPr="0014573C" w:rsidRDefault="006C53A5" w:rsidP="0014573C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3A5" w:rsidRPr="0014573C" w:rsidTr="009431A3">
        <w:trPr>
          <w:trHeight w:val="1978"/>
        </w:trPr>
        <w:tc>
          <w:tcPr>
            <w:tcW w:w="1242" w:type="dxa"/>
            <w:vAlign w:val="center"/>
          </w:tcPr>
          <w:p w:rsidR="006C53A5" w:rsidRPr="0014573C" w:rsidRDefault="006C53A5" w:rsidP="00145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C53A5" w:rsidRPr="0014573C" w:rsidRDefault="006C53A5" w:rsidP="001E6F6F">
            <w:pPr>
              <w:jc w:val="center"/>
              <w:rPr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邮政储蓄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银行股份有限公司秦皇岛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市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分行</w:t>
            </w:r>
          </w:p>
        </w:tc>
        <w:tc>
          <w:tcPr>
            <w:tcW w:w="2127" w:type="dxa"/>
            <w:vAlign w:val="center"/>
          </w:tcPr>
          <w:p w:rsidR="006C53A5" w:rsidRPr="0014573C" w:rsidRDefault="006C53A5" w:rsidP="00E577F4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秦银许准予决字〔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2024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〕第00</w:t>
            </w:r>
            <w:r w:rsidR="00E577F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准予行政许可决定书</w:t>
            </w:r>
          </w:p>
        </w:tc>
        <w:tc>
          <w:tcPr>
            <w:tcW w:w="1842" w:type="dxa"/>
            <w:vAlign w:val="center"/>
          </w:tcPr>
          <w:p w:rsidR="006C53A5" w:rsidRPr="0014573C" w:rsidRDefault="006C53A5" w:rsidP="001E6F6F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2024</w:t>
            </w:r>
            <w:r w:rsidRPr="000C15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8月28日</w:t>
            </w:r>
            <w:r w:rsidRPr="000C15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至秦皇岛市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北戴河新区</w:t>
            </w:r>
            <w:r w:rsidRPr="000C15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确定本次代理银行之日</w:t>
            </w:r>
          </w:p>
        </w:tc>
        <w:tc>
          <w:tcPr>
            <w:tcW w:w="2977" w:type="dxa"/>
            <w:vAlign w:val="center"/>
          </w:tcPr>
          <w:p w:rsidR="006C53A5" w:rsidRPr="0014573C" w:rsidRDefault="006C53A5" w:rsidP="001E6F6F">
            <w:pPr>
              <w:jc w:val="center"/>
              <w:rPr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邮政储蓄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银行股份有限公司</w:t>
            </w:r>
            <w:r w:rsidRPr="0075307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秦皇岛市北戴河支行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代理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市北戴河新区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区级财政直接支付业务、财政授权支付业务资格</w:t>
            </w:r>
          </w:p>
        </w:tc>
        <w:tc>
          <w:tcPr>
            <w:tcW w:w="1843" w:type="dxa"/>
            <w:vAlign w:val="center"/>
          </w:tcPr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中国人民银行</w:t>
            </w:r>
          </w:p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秦皇岛市分行</w:t>
            </w:r>
          </w:p>
        </w:tc>
        <w:tc>
          <w:tcPr>
            <w:tcW w:w="741" w:type="dxa"/>
            <w:vAlign w:val="center"/>
          </w:tcPr>
          <w:p w:rsidR="006C53A5" w:rsidRPr="0014573C" w:rsidRDefault="006C53A5" w:rsidP="0014573C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3A5" w:rsidRPr="0014573C" w:rsidTr="009431A3">
        <w:trPr>
          <w:trHeight w:val="1963"/>
        </w:trPr>
        <w:tc>
          <w:tcPr>
            <w:tcW w:w="1242" w:type="dxa"/>
            <w:vAlign w:val="center"/>
          </w:tcPr>
          <w:p w:rsidR="006C53A5" w:rsidRPr="0014573C" w:rsidRDefault="006C53A5" w:rsidP="00145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C53A5" w:rsidRPr="0014573C" w:rsidRDefault="006C53A5" w:rsidP="001E6F6F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中国工商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银行股份有限公司秦皇岛分行</w:t>
            </w:r>
          </w:p>
        </w:tc>
        <w:tc>
          <w:tcPr>
            <w:tcW w:w="2127" w:type="dxa"/>
            <w:vAlign w:val="center"/>
          </w:tcPr>
          <w:p w:rsidR="006C53A5" w:rsidRPr="0014573C" w:rsidRDefault="006C53A5" w:rsidP="00E577F4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秦银许准予决字〔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2024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〕第00</w:t>
            </w:r>
            <w:r w:rsidR="00E577F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准予行政许可决定书</w:t>
            </w:r>
          </w:p>
        </w:tc>
        <w:tc>
          <w:tcPr>
            <w:tcW w:w="1842" w:type="dxa"/>
            <w:vAlign w:val="center"/>
          </w:tcPr>
          <w:p w:rsidR="006C53A5" w:rsidRPr="0014573C" w:rsidRDefault="006C53A5" w:rsidP="001E6F6F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2024</w:t>
            </w:r>
            <w:r w:rsidRPr="000C15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8月28日</w:t>
            </w:r>
            <w:r w:rsidRPr="000C15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至秦皇岛市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北戴河新区</w:t>
            </w:r>
            <w:r w:rsidRPr="000C15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确定本次代理银行之日</w:t>
            </w:r>
          </w:p>
        </w:tc>
        <w:tc>
          <w:tcPr>
            <w:tcW w:w="2977" w:type="dxa"/>
            <w:vAlign w:val="center"/>
          </w:tcPr>
          <w:p w:rsidR="006C53A5" w:rsidRPr="0014573C" w:rsidRDefault="006C53A5" w:rsidP="006C53A5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中国工商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银行股份有限公司</w:t>
            </w:r>
            <w:r w:rsidRPr="00EF7880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秦皇岛北戴河支行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代理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市北戴河新区区级财政直接支付业务、财政授权支付业务</w:t>
            </w:r>
            <w:r w:rsidRPr="00DB239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资格</w:t>
            </w:r>
          </w:p>
        </w:tc>
        <w:tc>
          <w:tcPr>
            <w:tcW w:w="1843" w:type="dxa"/>
            <w:vAlign w:val="center"/>
          </w:tcPr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中国人民银行</w:t>
            </w:r>
          </w:p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秦皇岛市分行</w:t>
            </w:r>
          </w:p>
        </w:tc>
        <w:tc>
          <w:tcPr>
            <w:tcW w:w="741" w:type="dxa"/>
            <w:vAlign w:val="center"/>
          </w:tcPr>
          <w:p w:rsidR="006C53A5" w:rsidRPr="0014573C" w:rsidRDefault="006C53A5" w:rsidP="0014573C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3A5" w:rsidRPr="0014573C" w:rsidTr="009431A3">
        <w:trPr>
          <w:trHeight w:val="1977"/>
        </w:trPr>
        <w:tc>
          <w:tcPr>
            <w:tcW w:w="1242" w:type="dxa"/>
            <w:vAlign w:val="center"/>
          </w:tcPr>
          <w:p w:rsidR="006C53A5" w:rsidRPr="0014573C" w:rsidRDefault="0073189F" w:rsidP="00145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:rsidR="006C53A5" w:rsidRPr="0014573C" w:rsidRDefault="006C53A5" w:rsidP="0073189F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</w:t>
            </w:r>
            <w:r w:rsidR="0073189F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农业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银行股份有限公司秦皇岛分行</w:t>
            </w:r>
          </w:p>
        </w:tc>
        <w:tc>
          <w:tcPr>
            <w:tcW w:w="2127" w:type="dxa"/>
            <w:vAlign w:val="center"/>
          </w:tcPr>
          <w:p w:rsidR="006C53A5" w:rsidRPr="0014573C" w:rsidRDefault="006C53A5" w:rsidP="0073189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秦银许准予决字〔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2024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〕第0</w:t>
            </w:r>
            <w:r w:rsidR="0073189F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08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准予行政许可决定书</w:t>
            </w:r>
          </w:p>
        </w:tc>
        <w:tc>
          <w:tcPr>
            <w:tcW w:w="1842" w:type="dxa"/>
            <w:vAlign w:val="center"/>
          </w:tcPr>
          <w:p w:rsidR="006C53A5" w:rsidRPr="0014573C" w:rsidRDefault="006C53A5" w:rsidP="001E6F6F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2024</w:t>
            </w:r>
            <w:r w:rsidRPr="000C15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8月28日</w:t>
            </w:r>
            <w:r w:rsidRPr="000C15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至秦皇岛市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北戴河新区</w:t>
            </w:r>
            <w:r w:rsidRPr="000C15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确定本次代理银行之日</w:t>
            </w:r>
          </w:p>
        </w:tc>
        <w:tc>
          <w:tcPr>
            <w:tcW w:w="2977" w:type="dxa"/>
            <w:vAlign w:val="center"/>
          </w:tcPr>
          <w:p w:rsidR="006C53A5" w:rsidRPr="0014573C" w:rsidRDefault="006C53A5" w:rsidP="0073189F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</w:t>
            </w:r>
            <w:r w:rsidR="0073189F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农业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银行股份有限公司</w:t>
            </w:r>
            <w:r w:rsidRPr="00EF7880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秦皇岛北戴河</w:t>
            </w:r>
            <w:r w:rsidR="0073189F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新区</w:t>
            </w:r>
            <w:r w:rsidRPr="00EF7880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支行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代理</w:t>
            </w:r>
            <w:r w:rsidRPr="00442B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市北戴河新区</w:t>
            </w: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区级财政直接支付业务、财政授权支付业务资格</w:t>
            </w:r>
          </w:p>
        </w:tc>
        <w:tc>
          <w:tcPr>
            <w:tcW w:w="1843" w:type="dxa"/>
            <w:vAlign w:val="center"/>
          </w:tcPr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4573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中国人民银行</w:t>
            </w:r>
          </w:p>
          <w:p w:rsidR="006C53A5" w:rsidRPr="0014573C" w:rsidRDefault="006C53A5" w:rsidP="001E6F6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秦皇岛市分行</w:t>
            </w:r>
          </w:p>
        </w:tc>
        <w:tc>
          <w:tcPr>
            <w:tcW w:w="741" w:type="dxa"/>
            <w:vAlign w:val="center"/>
          </w:tcPr>
          <w:p w:rsidR="006C53A5" w:rsidRPr="0014573C" w:rsidRDefault="006C53A5" w:rsidP="0014573C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4573C" w:rsidRPr="0014573C" w:rsidRDefault="0014573C" w:rsidP="0014573C">
      <w:pPr>
        <w:jc w:val="center"/>
        <w:rPr>
          <w:sz w:val="44"/>
          <w:szCs w:val="44"/>
        </w:rPr>
      </w:pPr>
    </w:p>
    <w:sectPr w:rsidR="0014573C" w:rsidRPr="0014573C" w:rsidSect="001457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492" w:rsidRDefault="009F3492" w:rsidP="00C70D9E">
      <w:r>
        <w:separator/>
      </w:r>
    </w:p>
  </w:endnote>
  <w:endnote w:type="continuationSeparator" w:id="1">
    <w:p w:rsidR="009F3492" w:rsidRDefault="009F3492" w:rsidP="00C7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492" w:rsidRDefault="009F3492" w:rsidP="00C70D9E">
      <w:r>
        <w:separator/>
      </w:r>
    </w:p>
  </w:footnote>
  <w:footnote w:type="continuationSeparator" w:id="1">
    <w:p w:rsidR="009F3492" w:rsidRDefault="009F3492" w:rsidP="00C7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73C"/>
    <w:rsid w:val="000C1529"/>
    <w:rsid w:val="001045EE"/>
    <w:rsid w:val="001252DA"/>
    <w:rsid w:val="0014573C"/>
    <w:rsid w:val="001D439C"/>
    <w:rsid w:val="001F666B"/>
    <w:rsid w:val="00207C36"/>
    <w:rsid w:val="00280237"/>
    <w:rsid w:val="002B1900"/>
    <w:rsid w:val="003C0139"/>
    <w:rsid w:val="00442B3A"/>
    <w:rsid w:val="0048113A"/>
    <w:rsid w:val="004A4C29"/>
    <w:rsid w:val="00552B6F"/>
    <w:rsid w:val="00600913"/>
    <w:rsid w:val="0061718F"/>
    <w:rsid w:val="00662698"/>
    <w:rsid w:val="00667ED9"/>
    <w:rsid w:val="006C53A5"/>
    <w:rsid w:val="00725533"/>
    <w:rsid w:val="0073189F"/>
    <w:rsid w:val="007620CB"/>
    <w:rsid w:val="00773117"/>
    <w:rsid w:val="007B140B"/>
    <w:rsid w:val="007E4367"/>
    <w:rsid w:val="0083687D"/>
    <w:rsid w:val="008A5FA5"/>
    <w:rsid w:val="00931E1B"/>
    <w:rsid w:val="009431A3"/>
    <w:rsid w:val="009B7CC3"/>
    <w:rsid w:val="009E078F"/>
    <w:rsid w:val="009F3492"/>
    <w:rsid w:val="00A0578B"/>
    <w:rsid w:val="00A61312"/>
    <w:rsid w:val="00A702BC"/>
    <w:rsid w:val="00AD50F7"/>
    <w:rsid w:val="00C70D9E"/>
    <w:rsid w:val="00C95DB6"/>
    <w:rsid w:val="00D0170C"/>
    <w:rsid w:val="00D132D0"/>
    <w:rsid w:val="00D5090A"/>
    <w:rsid w:val="00DB239A"/>
    <w:rsid w:val="00E577F4"/>
    <w:rsid w:val="00F87E8F"/>
    <w:rsid w:val="00FC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7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70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0D9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0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0D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sangfor</cp:lastModifiedBy>
  <cp:revision>11</cp:revision>
  <dcterms:created xsi:type="dcterms:W3CDTF">2023-03-31T02:03:00Z</dcterms:created>
  <dcterms:modified xsi:type="dcterms:W3CDTF">2024-09-02T02:33:00Z</dcterms:modified>
</cp:coreProperties>
</file>