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秦皇岛市国有房地产开发有限公司</w:t>
      </w:r>
    </w:p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2022年度公开信息报告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变化情况如下：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企业领导变化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吕占朝、杜瑞丰不再担任董事职务。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新任外部董事吴棋、张海宁、田占军。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组织架构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70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内设机构进行调整，由12个部门调整为6个：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70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党建和行政综合部，承接原党办室、办公室、劳资科、信息办的全部职能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70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2、财务部，承接原财务科全部职能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70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3、工程部，承接原工程科全部职能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70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4、营销物管部，承接原经营科、物业科全部职能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70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5、审计部，承接原审计科、材料科全部职能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70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6、市场拓展部，承接原项目办、经房科全部职能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部门职责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建和行政综合部：负责党务、行政、人力资源日常工作。组织党员培训等各项活动的开展；党员档案管理；入党积极分子培养考察；公司证书使用与管理；印章的保管、使用；公文整理归档；公司车辆使用与管理；固定资产管理；规章制度管理；工作计划与总结；安全生产；法律事务；信访反馈；职工教育培训；劳动合同管理；人事档案管理；专业技术人员的职称管理；职工考勤管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财务部：负责日常财务核算、决算、管理；预决算及经营目标达成；财务稽核；资金管理；投资性项目财务可行性论证；税务管理；公积金管理；固定资产管理等。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工程部：负责施工现场前期 “三通一平”；工程施工的质量、进度、安全生产、文明施工及扬尘治理、农民工工资支付管理；施工单位和建立的现场管理；技术交底；现场各类签证的审核；分项验收；房屋的交付验房；工程保修期的维修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营销物管部：负责市场调研；销售计划的制定和实施；预售许可证的办理；销售合同管理；客户档案管理；房屋交付、兑现；出租房管理；物业管理相关工作；公司建设小区项目的前期物业公司管理；物业管理和服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审计部：负责公司内部审计体系建设和完善；制定、执行年度内部审计计划；经营审计；项目概念性规划方案及经济测算分析；土地招拍挂；勘察、设计、施工、监理、单位招标；项目前期手续办理；审核变更、工程签证；项目工程结算及造价站备案；材料、设备价格信息、质量控制范围；材料、设备的采购流程及合同管理；材料、设备样品管理；供应商管理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场拓展部：负责全市土地交易信息档案管理；项目投资可行性论证；房地产市场调研；竞争对手分析；项目开发政策、法规收集；租赁型保障性住房的政策、信息的收集整理；租赁型保障性住房项目的开发主体投标；租赁型保障性住房项目的谋划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D1D08"/>
    <w:multiLevelType w:val="singleLevel"/>
    <w:tmpl w:val="282D1D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E60090"/>
    <w:multiLevelType w:val="singleLevel"/>
    <w:tmpl w:val="52E600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M2ZGFiZGRjODNjOGNiYTM2M2U3ZDJiOTJhYjkifQ=="/>
  </w:docVars>
  <w:rsids>
    <w:rsidRoot w:val="110F77AF"/>
    <w:rsid w:val="017908EB"/>
    <w:rsid w:val="06937C03"/>
    <w:rsid w:val="0AA40DED"/>
    <w:rsid w:val="110F77AF"/>
    <w:rsid w:val="1E8D1C57"/>
    <w:rsid w:val="20902F07"/>
    <w:rsid w:val="42A71403"/>
    <w:rsid w:val="5327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yiv1570388670msonormal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3953</Words>
  <Characters>4003</Characters>
  <Lines>0</Lines>
  <Paragraphs>0</Paragraphs>
  <TotalTime>22</TotalTime>
  <ScaleCrop>false</ScaleCrop>
  <LinksUpToDate>false</LinksUpToDate>
  <CharactersWithSpaces>4006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2022-05-09T02:58:00Z</dcterms:created>
  <dc:creator>坐禅不参禅</dc:creator>
  <cp:lastModifiedBy>坐禅不参禅</cp:lastModifiedBy>
  <dcterms:modified xsi:type="dcterms:W3CDTF">2022-08-16T09:19:42Z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FEC571E3F6AF409FB26FD1A4CB5A83EC</vt:lpwstr>
  </property>
</Properties>
</file>